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45" w:rsidRPr="00DC298B" w:rsidRDefault="008C2EB1">
      <w:pPr>
        <w:rPr>
          <w:sz w:val="24"/>
          <w:szCs w:val="24"/>
        </w:rPr>
      </w:pPr>
      <w:r w:rsidRPr="00DC298B">
        <w:rPr>
          <w:rFonts w:hint="eastAsia"/>
          <w:sz w:val="24"/>
          <w:szCs w:val="24"/>
        </w:rPr>
        <w:t>用語の解説（</w:t>
      </w:r>
      <w:r w:rsidR="00E107F7" w:rsidRPr="00DC298B">
        <w:rPr>
          <w:rFonts w:hint="eastAsia"/>
          <w:sz w:val="24"/>
          <w:szCs w:val="24"/>
        </w:rPr>
        <w:t>中間見直しによる</w:t>
      </w:r>
      <w:r w:rsidRPr="00DC298B">
        <w:rPr>
          <w:rFonts w:hint="eastAsia"/>
          <w:sz w:val="24"/>
          <w:szCs w:val="24"/>
        </w:rPr>
        <w:t>追加分）</w:t>
      </w:r>
    </w:p>
    <w:p w:rsidR="008C2EB1" w:rsidRDefault="00DC298B" w:rsidP="00DC298B">
      <w:pPr>
        <w:jc w:val="right"/>
      </w:pPr>
      <w:r>
        <w:rPr>
          <w:rFonts w:hint="eastAsia"/>
        </w:rPr>
        <w:t>（五十音順）</w:t>
      </w:r>
    </w:p>
    <w:tbl>
      <w:tblPr>
        <w:tblStyle w:val="a3"/>
        <w:tblW w:w="9214" w:type="dxa"/>
        <w:tblInd w:w="-147" w:type="dxa"/>
        <w:tblLook w:val="04A0" w:firstRow="1" w:lastRow="0" w:firstColumn="1" w:lastColumn="0" w:noHBand="0" w:noVBand="1"/>
      </w:tblPr>
      <w:tblGrid>
        <w:gridCol w:w="2552"/>
        <w:gridCol w:w="6662"/>
      </w:tblGrid>
      <w:tr w:rsidR="00E975FF" w:rsidTr="00DC298B">
        <w:tc>
          <w:tcPr>
            <w:tcW w:w="2552" w:type="dxa"/>
          </w:tcPr>
          <w:p w:rsidR="00E975FF" w:rsidRDefault="00E975FF" w:rsidP="007C0E05">
            <w:pPr>
              <w:jc w:val="center"/>
            </w:pPr>
            <w:r>
              <w:rPr>
                <w:rFonts w:hint="eastAsia"/>
              </w:rPr>
              <w:t>用</w:t>
            </w:r>
            <w:r w:rsidR="008C735C">
              <w:rPr>
                <w:rFonts w:hint="eastAsia"/>
              </w:rPr>
              <w:t xml:space="preserve">　</w:t>
            </w:r>
            <w:r>
              <w:rPr>
                <w:rFonts w:hint="eastAsia"/>
              </w:rPr>
              <w:t>語</w:t>
            </w:r>
          </w:p>
        </w:tc>
        <w:tc>
          <w:tcPr>
            <w:tcW w:w="6662" w:type="dxa"/>
          </w:tcPr>
          <w:p w:rsidR="00E975FF" w:rsidRDefault="00E975FF" w:rsidP="007C0E05">
            <w:pPr>
              <w:jc w:val="center"/>
            </w:pPr>
            <w:r>
              <w:rPr>
                <w:rFonts w:hint="eastAsia"/>
              </w:rPr>
              <w:t>説</w:t>
            </w:r>
            <w:r w:rsidR="008C735C">
              <w:rPr>
                <w:rFonts w:hint="eastAsia"/>
              </w:rPr>
              <w:t xml:space="preserve">　</w:t>
            </w:r>
            <w:r>
              <w:rPr>
                <w:rFonts w:hint="eastAsia"/>
              </w:rPr>
              <w:t>明</w:t>
            </w:r>
          </w:p>
        </w:tc>
      </w:tr>
      <w:tr w:rsidR="00E94534" w:rsidTr="00DC298B">
        <w:tc>
          <w:tcPr>
            <w:tcW w:w="2552" w:type="dxa"/>
          </w:tcPr>
          <w:p w:rsidR="00E94534" w:rsidRPr="00D45B79" w:rsidRDefault="00E94534" w:rsidP="007D0292">
            <w:r>
              <w:rPr>
                <w:rFonts w:hint="eastAsia"/>
              </w:rPr>
              <w:t>ＳＮＳ</w:t>
            </w:r>
          </w:p>
        </w:tc>
        <w:tc>
          <w:tcPr>
            <w:tcW w:w="6662" w:type="dxa"/>
          </w:tcPr>
          <w:p w:rsidR="00E94534" w:rsidRDefault="00E94534" w:rsidP="007D0292">
            <w:r>
              <w:rPr>
                <w:rFonts w:hint="eastAsia"/>
              </w:rPr>
              <w:t>人との交流を目的としたコミュニケーションサービスのこと。</w:t>
            </w:r>
            <w:r>
              <w:rPr>
                <w:rFonts w:hint="eastAsia"/>
              </w:rPr>
              <w:t>Social</w:t>
            </w:r>
            <w:r>
              <w:t xml:space="preserve"> </w:t>
            </w:r>
            <w:r>
              <w:rPr>
                <w:rFonts w:hint="eastAsia"/>
              </w:rPr>
              <w:t>Networking</w:t>
            </w:r>
            <w:r>
              <w:t xml:space="preserve"> Service</w:t>
            </w:r>
            <w:r>
              <w:rPr>
                <w:rFonts w:hint="eastAsia"/>
              </w:rPr>
              <w:t>の略。</w:t>
            </w:r>
          </w:p>
        </w:tc>
      </w:tr>
      <w:tr w:rsidR="00E94534" w:rsidTr="00DC298B">
        <w:tc>
          <w:tcPr>
            <w:tcW w:w="2552" w:type="dxa"/>
          </w:tcPr>
          <w:p w:rsidR="00E94534" w:rsidRDefault="00E94534" w:rsidP="007D0292">
            <w:r>
              <w:rPr>
                <w:rFonts w:hint="eastAsia"/>
              </w:rPr>
              <w:t>新しい総合事業</w:t>
            </w:r>
          </w:p>
        </w:tc>
        <w:tc>
          <w:tcPr>
            <w:tcW w:w="6662" w:type="dxa"/>
          </w:tcPr>
          <w:p w:rsidR="00DC298B" w:rsidRPr="00532385" w:rsidRDefault="00532385" w:rsidP="00CF3FBE">
            <w:r w:rsidRPr="00532385">
              <w:rPr>
                <w:rFonts w:hint="eastAsia"/>
              </w:rPr>
              <w:t>介護保険法第</w:t>
            </w:r>
            <w:r w:rsidRPr="00532385">
              <w:rPr>
                <w:rFonts w:hint="eastAsia"/>
              </w:rPr>
              <w:t>115</w:t>
            </w:r>
            <w:r w:rsidRPr="00532385">
              <w:rPr>
                <w:rFonts w:hint="eastAsia"/>
              </w:rPr>
              <w:t>条の</w:t>
            </w:r>
            <w:r w:rsidRPr="00532385">
              <w:rPr>
                <w:rFonts w:hint="eastAsia"/>
              </w:rPr>
              <w:t>45</w:t>
            </w:r>
            <w:r w:rsidRPr="00532385">
              <w:rPr>
                <w:rFonts w:hint="eastAsia"/>
              </w:rPr>
              <w:t>第</w:t>
            </w:r>
            <w:r w:rsidRPr="00532385">
              <w:rPr>
                <w:rFonts w:hint="eastAsia"/>
              </w:rPr>
              <w:t>1</w:t>
            </w:r>
            <w:r w:rsidRPr="00532385">
              <w:rPr>
                <w:rFonts w:hint="eastAsia"/>
              </w:rPr>
              <w:t>項に規定する介護予防・日常生活支援総合事業の略で、介護保険制度の地域支援事業として、すべての市町村が平成</w:t>
            </w:r>
            <w:r w:rsidRPr="00532385">
              <w:rPr>
                <w:rFonts w:hint="eastAsia"/>
              </w:rPr>
              <w:t>29</w:t>
            </w:r>
            <w:r w:rsidRPr="00532385">
              <w:rPr>
                <w:rFonts w:hint="eastAsia"/>
              </w:rPr>
              <w:t>年４月までに開始することとなっている。要支援</w:t>
            </w:r>
            <w:r w:rsidRPr="00532385">
              <w:rPr>
                <w:rFonts w:hint="eastAsia"/>
              </w:rPr>
              <w:t>1</w:t>
            </w:r>
            <w:r w:rsidRPr="00532385">
              <w:rPr>
                <w:rFonts w:hint="eastAsia"/>
              </w:rPr>
              <w:t>～</w:t>
            </w:r>
            <w:r w:rsidRPr="00532385">
              <w:rPr>
                <w:rFonts w:hint="eastAsia"/>
              </w:rPr>
              <w:t>2</w:t>
            </w:r>
            <w:r w:rsidRPr="00532385">
              <w:rPr>
                <w:rFonts w:hint="eastAsia"/>
              </w:rPr>
              <w:t>の高齢者等を対象とした、訪問介護、通所介護、生活支援サービスや介護予防事業などがある。</w:t>
            </w:r>
          </w:p>
        </w:tc>
      </w:tr>
      <w:tr w:rsidR="00D530EF" w:rsidTr="00DC298B">
        <w:tc>
          <w:tcPr>
            <w:tcW w:w="2552" w:type="dxa"/>
          </w:tcPr>
          <w:p w:rsidR="00D530EF" w:rsidRDefault="00D530EF" w:rsidP="007D0292">
            <w:r>
              <w:rPr>
                <w:rFonts w:hint="eastAsia"/>
              </w:rPr>
              <w:t>就労継続支援</w:t>
            </w:r>
            <w:r>
              <w:rPr>
                <w:rFonts w:hint="eastAsia"/>
              </w:rPr>
              <w:t>B</w:t>
            </w:r>
            <w:r>
              <w:rPr>
                <w:rFonts w:hint="eastAsia"/>
              </w:rPr>
              <w:t>型事業所</w:t>
            </w:r>
          </w:p>
        </w:tc>
        <w:tc>
          <w:tcPr>
            <w:tcW w:w="6662" w:type="dxa"/>
          </w:tcPr>
          <w:p w:rsidR="00D530EF" w:rsidRDefault="000C398F" w:rsidP="007D0292">
            <w:r>
              <w:rPr>
                <w:rFonts w:hint="eastAsia"/>
              </w:rPr>
              <w:t>企業など通常の事業所に雇用されることが困難な障害者に対し、</w:t>
            </w:r>
            <w:r w:rsidRPr="006D0C17">
              <w:rPr>
                <w:rFonts w:hint="eastAsia"/>
              </w:rPr>
              <w:t>雇用契約に基づかない</w:t>
            </w:r>
            <w:bookmarkStart w:id="0" w:name="_GoBack"/>
            <w:bookmarkEnd w:id="0"/>
            <w:r>
              <w:rPr>
                <w:rFonts w:hint="eastAsia"/>
              </w:rPr>
              <w:t>就労機会を提供するとともに、その他就労に必要な知識及び能力の向上のために必要な訓練などを行う事業所。</w:t>
            </w:r>
          </w:p>
        </w:tc>
      </w:tr>
      <w:tr w:rsidR="00D530EF" w:rsidTr="00DC298B">
        <w:tc>
          <w:tcPr>
            <w:tcW w:w="2552" w:type="dxa"/>
          </w:tcPr>
          <w:p w:rsidR="00D530EF" w:rsidRDefault="00D530EF" w:rsidP="007D0292">
            <w:r>
              <w:rPr>
                <w:rFonts w:hint="eastAsia"/>
              </w:rPr>
              <w:t>障害者総合支援法</w:t>
            </w:r>
          </w:p>
        </w:tc>
        <w:tc>
          <w:tcPr>
            <w:tcW w:w="6662" w:type="dxa"/>
          </w:tcPr>
          <w:p w:rsidR="00D530EF" w:rsidRDefault="00D530EF" w:rsidP="007D0292">
            <w:r>
              <w:rPr>
                <w:rFonts w:hint="eastAsia"/>
              </w:rPr>
              <w:t>正式名称は、「障害者の日常生活及び社会生活を総合的に支援するための</w:t>
            </w:r>
            <w:r w:rsidRPr="003A10FB">
              <w:rPr>
                <w:rFonts w:ascii="ＭＳ 明朝" w:hAnsi="ＭＳ 明朝" w:hint="eastAsia"/>
                <w:szCs w:val="21"/>
              </w:rPr>
              <w:t>法律</w:t>
            </w:r>
            <w:r>
              <w:rPr>
                <w:rFonts w:hint="eastAsia"/>
              </w:rPr>
              <w:t>」。障害の有無にかかわらず国民が相互に人格と個性を尊重し安心して暮らせる地域社会の実現に寄与することを目的とした障害福祉サービスの給付や地域生活支援事業などの支援を総合的に行うことを定めた法律。</w:t>
            </w:r>
          </w:p>
        </w:tc>
      </w:tr>
      <w:tr w:rsidR="00664EA2" w:rsidTr="00DC298B">
        <w:tc>
          <w:tcPr>
            <w:tcW w:w="2552" w:type="dxa"/>
          </w:tcPr>
          <w:p w:rsidR="00664EA2" w:rsidRDefault="00664EA2" w:rsidP="00664EA2">
            <w:r>
              <w:rPr>
                <w:rFonts w:hint="eastAsia"/>
              </w:rPr>
              <w:t>生活介護事業所</w:t>
            </w:r>
          </w:p>
        </w:tc>
        <w:tc>
          <w:tcPr>
            <w:tcW w:w="6662" w:type="dxa"/>
          </w:tcPr>
          <w:p w:rsidR="00664EA2" w:rsidRDefault="00664EA2" w:rsidP="00664EA2">
            <w:r w:rsidRPr="006D0C17">
              <w:rPr>
                <w:rFonts w:hint="eastAsia"/>
              </w:rPr>
              <w:t>常に介護を必要とする人に、入浴、排せつ、食事の介護などを行うとともに、創作的活動または生産活動の機会</w:t>
            </w:r>
            <w:r>
              <w:rPr>
                <w:rFonts w:hint="eastAsia"/>
              </w:rPr>
              <w:t>を</w:t>
            </w:r>
            <w:r w:rsidRPr="006D0C17">
              <w:rPr>
                <w:rFonts w:hint="eastAsia"/>
              </w:rPr>
              <w:t>提供</w:t>
            </w:r>
            <w:r>
              <w:rPr>
                <w:rFonts w:hint="eastAsia"/>
              </w:rPr>
              <w:t>する事業所。</w:t>
            </w:r>
          </w:p>
        </w:tc>
      </w:tr>
      <w:tr w:rsidR="00664EA2" w:rsidTr="00DC298B">
        <w:tc>
          <w:tcPr>
            <w:tcW w:w="2552" w:type="dxa"/>
          </w:tcPr>
          <w:p w:rsidR="00664EA2" w:rsidRDefault="00664EA2" w:rsidP="00664EA2">
            <w:r>
              <w:rPr>
                <w:rFonts w:hint="eastAsia"/>
              </w:rPr>
              <w:t>生活困窮者自立支援法</w:t>
            </w:r>
          </w:p>
        </w:tc>
        <w:tc>
          <w:tcPr>
            <w:tcW w:w="6662" w:type="dxa"/>
          </w:tcPr>
          <w:p w:rsidR="00664EA2" w:rsidRDefault="00664EA2" w:rsidP="00664EA2">
            <w:r>
              <w:rPr>
                <w:rFonts w:hint="eastAsia"/>
              </w:rPr>
              <w:t>経済的に困窮し、</w:t>
            </w:r>
            <w:hyperlink r:id="rId7" w:history="1">
              <w:r w:rsidRPr="006D0C17">
                <w:rPr>
                  <w:rFonts w:hint="eastAsia"/>
                </w:rPr>
                <w:t>最低限度の生活</w:t>
              </w:r>
            </w:hyperlink>
            <w:r>
              <w:rPr>
                <w:rFonts w:hint="eastAsia"/>
              </w:rPr>
              <w:t>を維持することができなくなるおそれのある人に対して、自立の促進を図るための措置を講ずることを定めた法律。就労など自立に関する相談や、住居の確保に必要な費用の給付などを行う。</w:t>
            </w:r>
          </w:p>
        </w:tc>
      </w:tr>
      <w:tr w:rsidR="00D530EF" w:rsidTr="00DC298B">
        <w:tc>
          <w:tcPr>
            <w:tcW w:w="2552" w:type="dxa"/>
          </w:tcPr>
          <w:p w:rsidR="00D530EF" w:rsidRDefault="00D530EF" w:rsidP="007D0292">
            <w:r>
              <w:rPr>
                <w:rFonts w:hint="eastAsia"/>
              </w:rPr>
              <w:t>地域生活支援拠点</w:t>
            </w:r>
          </w:p>
        </w:tc>
        <w:tc>
          <w:tcPr>
            <w:tcW w:w="6662" w:type="dxa"/>
          </w:tcPr>
          <w:p w:rsidR="00D530EF" w:rsidRDefault="00D530EF" w:rsidP="007D0292">
            <w:r w:rsidRPr="004E289F">
              <w:rPr>
                <w:rFonts w:hint="eastAsia"/>
              </w:rPr>
              <w:t>障害者の地域生活を支援するため、</w:t>
            </w:r>
            <w:r>
              <w:rPr>
                <w:rFonts w:hint="eastAsia"/>
              </w:rPr>
              <w:t>グループホーム、ショートステイといった居住支援ができる機能と、地域生活における相談支援機能の両方を集約した施設。</w:t>
            </w:r>
          </w:p>
        </w:tc>
      </w:tr>
      <w:tr w:rsidR="00D530EF" w:rsidTr="00DC298B">
        <w:tc>
          <w:tcPr>
            <w:tcW w:w="2552" w:type="dxa"/>
          </w:tcPr>
          <w:p w:rsidR="00D530EF" w:rsidRDefault="00D530EF" w:rsidP="00D530EF">
            <w:r>
              <w:rPr>
                <w:rFonts w:hint="eastAsia"/>
              </w:rPr>
              <w:t>電子書籍</w:t>
            </w:r>
          </w:p>
        </w:tc>
        <w:tc>
          <w:tcPr>
            <w:tcW w:w="6662" w:type="dxa"/>
          </w:tcPr>
          <w:p w:rsidR="00D530EF" w:rsidRPr="00844A45" w:rsidRDefault="00D530EF" w:rsidP="00D530EF">
            <w:pPr>
              <w:rPr>
                <w:szCs w:val="21"/>
              </w:rPr>
            </w:pPr>
            <w:r w:rsidRPr="00844A45">
              <w:rPr>
                <w:rFonts w:asciiTheme="minorEastAsia" w:hAnsiTheme="minorEastAsia" w:cs="ＭＳ ゴシック" w:hint="eastAsia"/>
                <w:kern w:val="0"/>
                <w:szCs w:val="21"/>
                <w:lang w:val="ja-JP"/>
              </w:rPr>
              <w:t>情報を紙に印刷した従来の本ではなく、情報をデジタルデータ化して、パソコンやスマートフォン、電子書籍専用端末で読めるようにした本のこと</w:t>
            </w:r>
            <w:r>
              <w:rPr>
                <w:rFonts w:asciiTheme="minorEastAsia" w:hAnsiTheme="minorEastAsia" w:cs="ＭＳ ゴシック" w:hint="eastAsia"/>
                <w:kern w:val="0"/>
                <w:szCs w:val="21"/>
                <w:lang w:val="ja-JP"/>
              </w:rPr>
              <w:t>。</w:t>
            </w:r>
          </w:p>
        </w:tc>
      </w:tr>
      <w:tr w:rsidR="00D530EF" w:rsidTr="00DC298B">
        <w:tc>
          <w:tcPr>
            <w:tcW w:w="2552" w:type="dxa"/>
          </w:tcPr>
          <w:p w:rsidR="00D530EF" w:rsidRDefault="00D530EF" w:rsidP="00D530EF">
            <w:r>
              <w:rPr>
                <w:rFonts w:hint="eastAsia"/>
              </w:rPr>
              <w:t>特定個人情報</w:t>
            </w:r>
          </w:p>
        </w:tc>
        <w:tc>
          <w:tcPr>
            <w:tcW w:w="6662" w:type="dxa"/>
          </w:tcPr>
          <w:p w:rsidR="00D530EF" w:rsidRDefault="00D530EF" w:rsidP="008C38A2">
            <w:r>
              <w:rPr>
                <w:rFonts w:hint="eastAsia"/>
              </w:rPr>
              <w:t>個人番号（個人番号に対応し、当該個人番号に代わって用いられる番号、記号その他符号であって、住民票コード以外のものを含む。）をその内容に含む個人情報</w:t>
            </w:r>
            <w:r w:rsidR="008C38A2">
              <w:rPr>
                <w:rFonts w:hint="eastAsia"/>
              </w:rPr>
              <w:t>のこと</w:t>
            </w:r>
            <w:r>
              <w:rPr>
                <w:rFonts w:hint="eastAsia"/>
              </w:rPr>
              <w:t>。</w:t>
            </w:r>
          </w:p>
        </w:tc>
      </w:tr>
      <w:tr w:rsidR="0057168F" w:rsidTr="00DC298B">
        <w:tc>
          <w:tcPr>
            <w:tcW w:w="2552" w:type="dxa"/>
          </w:tcPr>
          <w:p w:rsidR="0057168F" w:rsidRDefault="0057168F" w:rsidP="0057168F">
            <w:r>
              <w:rPr>
                <w:rFonts w:hint="eastAsia"/>
              </w:rPr>
              <w:t>南海トラフ地震</w:t>
            </w:r>
          </w:p>
          <w:p w:rsidR="0057168F" w:rsidRDefault="0057168F" w:rsidP="0057168F"/>
        </w:tc>
        <w:tc>
          <w:tcPr>
            <w:tcW w:w="6662" w:type="dxa"/>
          </w:tcPr>
          <w:p w:rsidR="0057168F" w:rsidRDefault="0057168F" w:rsidP="0057168F">
            <w:r>
              <w:rPr>
                <w:rFonts w:hint="eastAsia"/>
              </w:rPr>
              <w:t>駿河湾から九州東方沖まで海底で続く、陸にプレートが沈み込む境界である南海トラフ沿いで発生するとされる東海地震、東南海地震、南海地震の３つの大地震が連動して起きる巨大地震。南海トラフでは約</w:t>
            </w:r>
            <w:r w:rsidRPr="003227A3">
              <w:rPr>
                <w:rFonts w:asciiTheme="minorEastAsia" w:hAnsiTheme="minorEastAsia" w:hint="eastAsia"/>
              </w:rPr>
              <w:t>100～200</w:t>
            </w:r>
            <w:r>
              <w:rPr>
                <w:rFonts w:hint="eastAsia"/>
              </w:rPr>
              <w:t>年の間隔で大地震が発生しており、前回大地震が起こって</w:t>
            </w:r>
            <w:r>
              <w:rPr>
                <w:rFonts w:hint="eastAsia"/>
              </w:rPr>
              <w:lastRenderedPageBreak/>
              <w:t>から</w:t>
            </w:r>
            <w:r w:rsidRPr="00FE4C3A">
              <w:rPr>
                <w:rFonts w:asciiTheme="minorEastAsia" w:hAnsiTheme="minorEastAsia" w:hint="eastAsia"/>
              </w:rPr>
              <w:t>70</w:t>
            </w:r>
            <w:r>
              <w:rPr>
                <w:rFonts w:hint="eastAsia"/>
              </w:rPr>
              <w:t>年近く経過して</w:t>
            </w:r>
            <w:r w:rsidRPr="0057168F">
              <w:rPr>
                <w:rFonts w:hint="eastAsia"/>
              </w:rPr>
              <w:t>いることから</w:t>
            </w:r>
            <w:r>
              <w:rPr>
                <w:rFonts w:hint="eastAsia"/>
              </w:rPr>
              <w:t>、大地震発生の可能性が高まっている。</w:t>
            </w:r>
          </w:p>
        </w:tc>
      </w:tr>
      <w:tr w:rsidR="0057168F" w:rsidTr="00DC298B">
        <w:tc>
          <w:tcPr>
            <w:tcW w:w="2552" w:type="dxa"/>
          </w:tcPr>
          <w:p w:rsidR="0057168F" w:rsidRDefault="0057168F" w:rsidP="0057168F">
            <w:r>
              <w:rPr>
                <w:rFonts w:hint="eastAsia"/>
              </w:rPr>
              <w:lastRenderedPageBreak/>
              <w:t>南海トラフ地震防災対策推進地域</w:t>
            </w:r>
          </w:p>
        </w:tc>
        <w:tc>
          <w:tcPr>
            <w:tcW w:w="6662" w:type="dxa"/>
          </w:tcPr>
          <w:p w:rsidR="0057168F" w:rsidRDefault="0057168F" w:rsidP="0057168F">
            <w:r>
              <w:rPr>
                <w:rFonts w:hint="eastAsia"/>
              </w:rPr>
              <w:t>南海トラフ地震が発生した場合に著しい地震災害が生ずるおそれがあるため、地震防災対策を推進する必要がある地域のこと。</w:t>
            </w:r>
          </w:p>
        </w:tc>
      </w:tr>
      <w:tr w:rsidR="0057168F" w:rsidTr="00DC298B">
        <w:tc>
          <w:tcPr>
            <w:tcW w:w="2552" w:type="dxa"/>
          </w:tcPr>
          <w:p w:rsidR="0057168F" w:rsidRDefault="0057168F" w:rsidP="0057168F">
            <w:r>
              <w:rPr>
                <w:rFonts w:hint="eastAsia"/>
              </w:rPr>
              <w:t>認定こども園</w:t>
            </w:r>
          </w:p>
        </w:tc>
        <w:tc>
          <w:tcPr>
            <w:tcW w:w="6662" w:type="dxa"/>
          </w:tcPr>
          <w:p w:rsidR="0057168F" w:rsidRDefault="0057168F" w:rsidP="0057168F">
            <w:r w:rsidRPr="00827D67">
              <w:rPr>
                <w:szCs w:val="21"/>
              </w:rPr>
              <w:t>就学前の子どもに関する教育、保育等の総合的な提供の推進に関する法律（認定こども園法）第２条第６項の規定により設置された就学前の教育・保育を一体的に行う施設で、幼稚園と保育園の機能を併せ持つもの。</w:t>
            </w:r>
          </w:p>
        </w:tc>
      </w:tr>
      <w:tr w:rsidR="0057168F" w:rsidTr="00DC298B">
        <w:tc>
          <w:tcPr>
            <w:tcW w:w="2552" w:type="dxa"/>
          </w:tcPr>
          <w:p w:rsidR="0057168F" w:rsidRDefault="0057168F" w:rsidP="0057168F">
            <w:r>
              <w:rPr>
                <w:rFonts w:hint="eastAsia"/>
              </w:rPr>
              <w:t>農地利用集積円滑化団体</w:t>
            </w:r>
          </w:p>
        </w:tc>
        <w:tc>
          <w:tcPr>
            <w:tcW w:w="6662" w:type="dxa"/>
          </w:tcPr>
          <w:p w:rsidR="0057168F" w:rsidRPr="00DD26A8" w:rsidRDefault="0057168F" w:rsidP="0057168F">
            <w:r w:rsidRPr="00B873E6">
              <w:rPr>
                <w:rFonts w:hint="eastAsia"/>
                <w:szCs w:val="21"/>
              </w:rPr>
              <w:t>農地利用集積円滑化事業の実施主体として農業経営基盤強化法に定められた団体。農地利用集積円滑化団体になることができるのは市町村・農業協同組合（総合農協に限る）・市町村農業公社のほか、法人格を有しない非営利の団体。</w:t>
            </w:r>
          </w:p>
        </w:tc>
      </w:tr>
      <w:tr w:rsidR="0057168F" w:rsidTr="00DC298B">
        <w:tc>
          <w:tcPr>
            <w:tcW w:w="2552" w:type="dxa"/>
          </w:tcPr>
          <w:p w:rsidR="0057168F" w:rsidRDefault="0057168F" w:rsidP="0057168F">
            <w:r>
              <w:rPr>
                <w:rFonts w:hint="eastAsia"/>
              </w:rPr>
              <w:t>バイスタンダーＣＰＲ</w:t>
            </w:r>
          </w:p>
        </w:tc>
        <w:tc>
          <w:tcPr>
            <w:tcW w:w="6662" w:type="dxa"/>
          </w:tcPr>
          <w:p w:rsidR="0057168F" w:rsidRDefault="0057168F" w:rsidP="0057168F">
            <w:r>
              <w:rPr>
                <w:rFonts w:hint="eastAsia"/>
              </w:rPr>
              <w:t>意識がなく、呼吸が停止した傷病者に対して、救急車が到着するまでの間に、その場に居合わせた市民が行う胸骨圧迫心臓マッサージのこと。</w:t>
            </w:r>
          </w:p>
        </w:tc>
      </w:tr>
      <w:tr w:rsidR="0057168F" w:rsidTr="00DC298B">
        <w:tc>
          <w:tcPr>
            <w:tcW w:w="2552" w:type="dxa"/>
          </w:tcPr>
          <w:p w:rsidR="0057168F" w:rsidRDefault="0057168F" w:rsidP="0057168F">
            <w:r>
              <w:rPr>
                <w:rFonts w:hint="eastAsia"/>
              </w:rPr>
              <w:t>８０２０（はちまるにいまる）</w:t>
            </w:r>
          </w:p>
        </w:tc>
        <w:tc>
          <w:tcPr>
            <w:tcW w:w="6662" w:type="dxa"/>
          </w:tcPr>
          <w:p w:rsidR="0057168F" w:rsidRDefault="0057168F" w:rsidP="0057168F">
            <w:r>
              <w:rPr>
                <w:rFonts w:hint="eastAsia"/>
              </w:rPr>
              <w:t>80</w:t>
            </w:r>
            <w:r>
              <w:rPr>
                <w:rFonts w:hint="eastAsia"/>
              </w:rPr>
              <w:t>歳で</w:t>
            </w:r>
            <w:r>
              <w:rPr>
                <w:rFonts w:hint="eastAsia"/>
              </w:rPr>
              <w:t>20</w:t>
            </w:r>
            <w:r>
              <w:rPr>
                <w:rFonts w:hint="eastAsia"/>
              </w:rPr>
              <w:t>本以上自分の歯を保つこと。</w:t>
            </w:r>
          </w:p>
        </w:tc>
      </w:tr>
      <w:tr w:rsidR="0057168F" w:rsidTr="00DC298B">
        <w:tc>
          <w:tcPr>
            <w:tcW w:w="2552" w:type="dxa"/>
          </w:tcPr>
          <w:p w:rsidR="0057168F" w:rsidRDefault="0057168F" w:rsidP="0057168F">
            <w:r>
              <w:rPr>
                <w:rFonts w:hint="eastAsia"/>
              </w:rPr>
              <w:t>避難行動要支援者</w:t>
            </w:r>
          </w:p>
        </w:tc>
        <w:tc>
          <w:tcPr>
            <w:tcW w:w="6662" w:type="dxa"/>
          </w:tcPr>
          <w:p w:rsidR="0057168F" w:rsidRDefault="0057168F" w:rsidP="0057168F">
            <w:r>
              <w:rPr>
                <w:rFonts w:hint="eastAsia"/>
              </w:rPr>
              <w:t>高齢者、障害者、乳幼児など、災害発生時に特に配慮が必要となる人のうち、自ら避難することが困難であって、その円滑かつ迅速な避難の確保を図るために特に支援を必要とする人。</w:t>
            </w:r>
          </w:p>
        </w:tc>
      </w:tr>
      <w:tr w:rsidR="0057168F" w:rsidTr="00DC298B">
        <w:tc>
          <w:tcPr>
            <w:tcW w:w="2552" w:type="dxa"/>
          </w:tcPr>
          <w:p w:rsidR="0057168F" w:rsidRDefault="0057168F" w:rsidP="0057168F">
            <w:r>
              <w:rPr>
                <w:rFonts w:hint="eastAsia"/>
              </w:rPr>
              <w:t>マイナンバー法</w:t>
            </w:r>
          </w:p>
        </w:tc>
        <w:tc>
          <w:tcPr>
            <w:tcW w:w="6662" w:type="dxa"/>
          </w:tcPr>
          <w:p w:rsidR="0057168F" w:rsidRDefault="0057168F" w:rsidP="0057168F">
            <w:r>
              <w:rPr>
                <w:rFonts w:hint="eastAsia"/>
              </w:rPr>
              <w:t>正式名称は、「</w:t>
            </w:r>
            <w:r w:rsidRPr="003A10FB">
              <w:rPr>
                <w:rFonts w:ascii="ＭＳ 明朝" w:hAnsi="ＭＳ 明朝" w:hint="eastAsia"/>
                <w:szCs w:val="21"/>
              </w:rPr>
              <w:t>行政手続における特定の個人を識別するための番号の利用等に関する法律</w:t>
            </w:r>
            <w:r>
              <w:rPr>
                <w:rFonts w:hint="eastAsia"/>
              </w:rPr>
              <w:t>」。国民一人ひとりに番号を割り振り、社会保障や税に関する情報を一元的に管理する個人番号制度を導入するための法律。</w:t>
            </w:r>
          </w:p>
        </w:tc>
      </w:tr>
      <w:tr w:rsidR="0057168F" w:rsidTr="00DC298B">
        <w:tc>
          <w:tcPr>
            <w:tcW w:w="2552" w:type="dxa"/>
          </w:tcPr>
          <w:p w:rsidR="0057168F" w:rsidRDefault="0057168F" w:rsidP="0057168F">
            <w:r>
              <w:rPr>
                <w:rFonts w:hint="eastAsia"/>
              </w:rPr>
              <w:t>要配慮者</w:t>
            </w:r>
          </w:p>
        </w:tc>
        <w:tc>
          <w:tcPr>
            <w:tcW w:w="6662" w:type="dxa"/>
          </w:tcPr>
          <w:p w:rsidR="0057168F" w:rsidRDefault="0057168F" w:rsidP="0057168F">
            <w:r>
              <w:rPr>
                <w:rFonts w:hint="eastAsia"/>
              </w:rPr>
              <w:t>高齢者、障害者、乳幼児など、必要な情報を迅速かつ的確に把握し、災害から自らを守るために安全な場所に避難するなど、災害時の一連の行動に対してハンディを負う人。</w:t>
            </w:r>
          </w:p>
        </w:tc>
      </w:tr>
      <w:tr w:rsidR="0057168F" w:rsidTr="00DC298B">
        <w:tc>
          <w:tcPr>
            <w:tcW w:w="2552" w:type="dxa"/>
          </w:tcPr>
          <w:p w:rsidR="0057168F" w:rsidRDefault="0057168F" w:rsidP="0057168F">
            <w:r>
              <w:rPr>
                <w:rFonts w:hint="eastAsia"/>
              </w:rPr>
              <w:t>四種混合</w:t>
            </w:r>
          </w:p>
        </w:tc>
        <w:tc>
          <w:tcPr>
            <w:tcW w:w="6662" w:type="dxa"/>
          </w:tcPr>
          <w:p w:rsidR="0057168F" w:rsidRDefault="0057168F" w:rsidP="0057168F">
            <w:r w:rsidRPr="004B0062">
              <w:rPr>
                <w:rFonts w:asciiTheme="minorEastAsia" w:hAnsiTheme="minorEastAsia" w:hint="eastAsia"/>
                <w:sz w:val="22"/>
              </w:rPr>
              <w:t>三</w:t>
            </w:r>
            <w:r w:rsidRPr="00814A97">
              <w:rPr>
                <w:rFonts w:asciiTheme="minorEastAsia" w:hAnsiTheme="minorEastAsia" w:hint="eastAsia"/>
                <w:sz w:val="22"/>
              </w:rPr>
              <w:t>種混合のジフテリア</w:t>
            </w:r>
            <w:r>
              <w:rPr>
                <w:rFonts w:asciiTheme="minorEastAsia" w:hAnsiTheme="minorEastAsia" w:hint="eastAsia"/>
                <w:sz w:val="22"/>
              </w:rPr>
              <w:t>、</w:t>
            </w:r>
            <w:r w:rsidRPr="00814A97">
              <w:rPr>
                <w:rFonts w:asciiTheme="minorEastAsia" w:hAnsiTheme="minorEastAsia" w:hint="eastAsia"/>
                <w:sz w:val="22"/>
              </w:rPr>
              <w:t>百日</w:t>
            </w:r>
            <w:r>
              <w:rPr>
                <w:rFonts w:asciiTheme="minorEastAsia" w:hAnsiTheme="minorEastAsia" w:hint="eastAsia"/>
                <w:sz w:val="22"/>
              </w:rPr>
              <w:t>せき、破傷風に</w:t>
            </w:r>
            <w:r w:rsidRPr="00814A97">
              <w:rPr>
                <w:rFonts w:asciiTheme="minorEastAsia" w:hAnsiTheme="minorEastAsia" w:hint="eastAsia"/>
                <w:sz w:val="22"/>
              </w:rPr>
              <w:t>不活</w:t>
            </w:r>
            <w:r w:rsidRPr="004B0062">
              <w:rPr>
                <w:rFonts w:asciiTheme="minorEastAsia" w:hAnsiTheme="minorEastAsia" w:hint="eastAsia"/>
                <w:sz w:val="22"/>
              </w:rPr>
              <w:t>化</w:t>
            </w:r>
            <w:r w:rsidRPr="00814A97">
              <w:rPr>
                <w:rFonts w:asciiTheme="minorEastAsia" w:hAnsiTheme="minorEastAsia" w:hint="eastAsia"/>
                <w:sz w:val="22"/>
              </w:rPr>
              <w:t>ポリオ</w:t>
            </w:r>
            <w:r>
              <w:rPr>
                <w:rFonts w:asciiTheme="minorEastAsia" w:hAnsiTheme="minorEastAsia" w:hint="eastAsia"/>
                <w:sz w:val="22"/>
              </w:rPr>
              <w:t>を加えた４つの病原菌に対するワクチンのこと。</w:t>
            </w:r>
          </w:p>
        </w:tc>
      </w:tr>
    </w:tbl>
    <w:p w:rsidR="008C2EB1" w:rsidRDefault="008C2EB1"/>
    <w:sectPr w:rsidR="008C2EB1" w:rsidSect="00A361E6">
      <w:pgSz w:w="11906" w:h="16838" w:code="9"/>
      <w:pgMar w:top="1701"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C1" w:rsidRDefault="00C57DC1" w:rsidP="00C57DC1">
      <w:r>
        <w:separator/>
      </w:r>
    </w:p>
  </w:endnote>
  <w:endnote w:type="continuationSeparator" w:id="0">
    <w:p w:rsidR="00C57DC1" w:rsidRDefault="00C57DC1" w:rsidP="00C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C1" w:rsidRDefault="00C57DC1" w:rsidP="00C57DC1">
      <w:r>
        <w:separator/>
      </w:r>
    </w:p>
  </w:footnote>
  <w:footnote w:type="continuationSeparator" w:id="0">
    <w:p w:rsidR="00C57DC1" w:rsidRDefault="00C57DC1" w:rsidP="00C5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14A86"/>
    <w:multiLevelType w:val="hybridMultilevel"/>
    <w:tmpl w:val="AD0C3DAC"/>
    <w:lvl w:ilvl="0" w:tplc="14B60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1"/>
    <w:rsid w:val="00030D75"/>
    <w:rsid w:val="000A18DF"/>
    <w:rsid w:val="000C398F"/>
    <w:rsid w:val="000D6675"/>
    <w:rsid w:val="001841E5"/>
    <w:rsid w:val="001D6197"/>
    <w:rsid w:val="00291086"/>
    <w:rsid w:val="002D45D8"/>
    <w:rsid w:val="003A10FB"/>
    <w:rsid w:val="003C3FF5"/>
    <w:rsid w:val="003E16BA"/>
    <w:rsid w:val="0048706C"/>
    <w:rsid w:val="004C4AA2"/>
    <w:rsid w:val="004D1C10"/>
    <w:rsid w:val="00532385"/>
    <w:rsid w:val="0057168F"/>
    <w:rsid w:val="00631645"/>
    <w:rsid w:val="00662361"/>
    <w:rsid w:val="00664EA2"/>
    <w:rsid w:val="00671390"/>
    <w:rsid w:val="006806C0"/>
    <w:rsid w:val="00753DD5"/>
    <w:rsid w:val="007C0E05"/>
    <w:rsid w:val="00827D67"/>
    <w:rsid w:val="00844A45"/>
    <w:rsid w:val="008B3AA6"/>
    <w:rsid w:val="008C2EB1"/>
    <w:rsid w:val="008C38A2"/>
    <w:rsid w:val="008C735C"/>
    <w:rsid w:val="009473B1"/>
    <w:rsid w:val="0099556C"/>
    <w:rsid w:val="009F294F"/>
    <w:rsid w:val="00A361E6"/>
    <w:rsid w:val="00A52C63"/>
    <w:rsid w:val="00A77146"/>
    <w:rsid w:val="00B40595"/>
    <w:rsid w:val="00B873E6"/>
    <w:rsid w:val="00C57DC1"/>
    <w:rsid w:val="00CB3394"/>
    <w:rsid w:val="00CF3FBE"/>
    <w:rsid w:val="00D127BA"/>
    <w:rsid w:val="00D45B79"/>
    <w:rsid w:val="00D530EF"/>
    <w:rsid w:val="00DC298B"/>
    <w:rsid w:val="00DD26A8"/>
    <w:rsid w:val="00E107F7"/>
    <w:rsid w:val="00E80404"/>
    <w:rsid w:val="00E94534"/>
    <w:rsid w:val="00E975FF"/>
    <w:rsid w:val="00F13EB8"/>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8F95F08-257C-452F-9DFF-CAB6CA5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7DC1"/>
    <w:pPr>
      <w:tabs>
        <w:tab w:val="center" w:pos="4252"/>
        <w:tab w:val="right" w:pos="8504"/>
      </w:tabs>
      <w:snapToGrid w:val="0"/>
    </w:pPr>
  </w:style>
  <w:style w:type="character" w:customStyle="1" w:styleId="a5">
    <w:name w:val="ヘッダー (文字)"/>
    <w:basedOn w:val="a0"/>
    <w:link w:val="a4"/>
    <w:uiPriority w:val="99"/>
    <w:rsid w:val="00C57DC1"/>
  </w:style>
  <w:style w:type="paragraph" w:styleId="a6">
    <w:name w:val="footer"/>
    <w:basedOn w:val="a"/>
    <w:link w:val="a7"/>
    <w:uiPriority w:val="99"/>
    <w:unhideWhenUsed/>
    <w:rsid w:val="00C57DC1"/>
    <w:pPr>
      <w:tabs>
        <w:tab w:val="center" w:pos="4252"/>
        <w:tab w:val="right" w:pos="8504"/>
      </w:tabs>
      <w:snapToGrid w:val="0"/>
    </w:pPr>
  </w:style>
  <w:style w:type="character" w:customStyle="1" w:styleId="a7">
    <w:name w:val="フッター (文字)"/>
    <w:basedOn w:val="a0"/>
    <w:link w:val="a6"/>
    <w:uiPriority w:val="99"/>
    <w:rsid w:val="00C57DC1"/>
  </w:style>
  <w:style w:type="paragraph" w:styleId="a8">
    <w:name w:val="List Paragraph"/>
    <w:basedOn w:val="a"/>
    <w:uiPriority w:val="34"/>
    <w:qFormat/>
    <w:rsid w:val="008B3AA6"/>
    <w:pPr>
      <w:ind w:leftChars="400" w:left="840"/>
    </w:pPr>
  </w:style>
  <w:style w:type="paragraph" w:styleId="a9">
    <w:name w:val="Balloon Text"/>
    <w:basedOn w:val="a"/>
    <w:link w:val="aa"/>
    <w:uiPriority w:val="99"/>
    <w:semiHidden/>
    <w:unhideWhenUsed/>
    <w:rsid w:val="00A36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tobank.jp/word/%E6%9C%80%E4%BD%8E%E9%99%90%E5%BA%A6%E3%81%AE%E7%94%9F%E6%B4%BB-508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Profile-J</dc:creator>
  <cp:keywords/>
  <dc:description/>
  <cp:lastModifiedBy>小出　健二</cp:lastModifiedBy>
  <cp:revision>34</cp:revision>
  <cp:lastPrinted>2015-09-27T09:26:00Z</cp:lastPrinted>
  <dcterms:created xsi:type="dcterms:W3CDTF">2015-07-06T05:55:00Z</dcterms:created>
  <dcterms:modified xsi:type="dcterms:W3CDTF">2015-09-30T01:55:00Z</dcterms:modified>
</cp:coreProperties>
</file>